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17F" w:rsidRDefault="00D7617F">
      <w:pPr>
        <w:pStyle w:val="normal0"/>
        <w:widowControl w:val="0"/>
        <w:spacing w:after="0"/>
      </w:pPr>
    </w:p>
    <w:tbl>
      <w:tblPr>
        <w:tblStyle w:val="a"/>
        <w:tblW w:w="10865" w:type="dxa"/>
        <w:tblLayout w:type="fixed"/>
        <w:tblLook w:val="0400" w:firstRow="0" w:lastRow="0" w:firstColumn="0" w:lastColumn="0" w:noHBand="0" w:noVBand="1"/>
      </w:tblPr>
      <w:tblGrid>
        <w:gridCol w:w="6999"/>
        <w:gridCol w:w="2714"/>
        <w:gridCol w:w="209"/>
        <w:gridCol w:w="943"/>
      </w:tblGrid>
      <w:tr w:rsidR="00D7617F">
        <w:trPr>
          <w:trHeight w:val="280"/>
        </w:trPr>
        <w:tc>
          <w:tcPr>
            <w:tcW w:w="6999" w:type="dxa"/>
            <w:shd w:val="clear" w:color="auto" w:fill="214043"/>
          </w:tcPr>
          <w:p w:rsidR="00D7617F" w:rsidRDefault="008A35E1">
            <w:pPr>
              <w:pStyle w:val="normal0"/>
              <w:spacing w:after="0" w:line="240" w:lineRule="auto"/>
            </w:pPr>
            <w:proofErr w:type="gramStart"/>
            <w:r>
              <w:rPr>
                <w:sz w:val="8"/>
                <w:szCs w:val="8"/>
              </w:rPr>
              <w:t>sugar</w:t>
            </w:r>
            <w:proofErr w:type="gramEnd"/>
            <w:r>
              <w:rPr>
                <w:sz w:val="8"/>
                <w:szCs w:val="8"/>
              </w:rPr>
              <w:t xml:space="preserve"> fee</w:t>
            </w:r>
          </w:p>
        </w:tc>
        <w:tc>
          <w:tcPr>
            <w:tcW w:w="2714" w:type="dxa"/>
            <w:shd w:val="clear" w:color="auto" w:fill="214043"/>
          </w:tcPr>
          <w:p w:rsidR="00D7617F" w:rsidRDefault="00D7617F">
            <w:pPr>
              <w:pStyle w:val="normal0"/>
              <w:spacing w:after="0" w:line="240" w:lineRule="auto"/>
            </w:pPr>
          </w:p>
        </w:tc>
        <w:tc>
          <w:tcPr>
            <w:tcW w:w="209" w:type="dxa"/>
            <w:shd w:val="clear" w:color="auto" w:fill="214043"/>
          </w:tcPr>
          <w:p w:rsidR="00D7617F" w:rsidRDefault="00D7617F">
            <w:pPr>
              <w:pStyle w:val="normal0"/>
              <w:spacing w:after="0" w:line="240" w:lineRule="auto"/>
            </w:pPr>
          </w:p>
        </w:tc>
        <w:tc>
          <w:tcPr>
            <w:tcW w:w="943" w:type="dxa"/>
            <w:shd w:val="clear" w:color="auto" w:fill="214043"/>
          </w:tcPr>
          <w:p w:rsidR="00D7617F" w:rsidRDefault="00D7617F">
            <w:pPr>
              <w:pStyle w:val="normal0"/>
              <w:spacing w:after="0" w:line="240" w:lineRule="auto"/>
            </w:pPr>
          </w:p>
        </w:tc>
      </w:tr>
      <w:tr w:rsidR="00D7617F">
        <w:trPr>
          <w:trHeight w:val="80"/>
        </w:trPr>
        <w:tc>
          <w:tcPr>
            <w:tcW w:w="6999" w:type="dxa"/>
          </w:tcPr>
          <w:p w:rsidR="00D7617F" w:rsidRDefault="00D7617F">
            <w:pPr>
              <w:pStyle w:val="normal0"/>
              <w:spacing w:after="0" w:line="240" w:lineRule="auto"/>
            </w:pPr>
          </w:p>
        </w:tc>
        <w:tc>
          <w:tcPr>
            <w:tcW w:w="2714" w:type="dxa"/>
            <w:tcBorders>
              <w:bottom w:val="single" w:sz="6" w:space="0" w:color="83BBC1"/>
            </w:tcBorders>
          </w:tcPr>
          <w:p w:rsidR="00D7617F" w:rsidRDefault="00D7617F">
            <w:pPr>
              <w:pStyle w:val="normal0"/>
              <w:spacing w:after="0" w:line="240" w:lineRule="auto"/>
            </w:pPr>
          </w:p>
        </w:tc>
        <w:tc>
          <w:tcPr>
            <w:tcW w:w="209" w:type="dxa"/>
            <w:tcBorders>
              <w:bottom w:val="single" w:sz="6" w:space="0" w:color="83BBC1"/>
            </w:tcBorders>
          </w:tcPr>
          <w:p w:rsidR="00D7617F" w:rsidRDefault="00D7617F">
            <w:pPr>
              <w:pStyle w:val="normal0"/>
              <w:spacing w:after="0" w:line="240" w:lineRule="auto"/>
            </w:pPr>
          </w:p>
        </w:tc>
        <w:tc>
          <w:tcPr>
            <w:tcW w:w="943" w:type="dxa"/>
            <w:tcBorders>
              <w:bottom w:val="single" w:sz="6" w:space="0" w:color="83BBC1"/>
            </w:tcBorders>
          </w:tcPr>
          <w:p w:rsidR="00D7617F" w:rsidRDefault="00D7617F">
            <w:pPr>
              <w:pStyle w:val="normal0"/>
              <w:spacing w:after="0" w:line="240" w:lineRule="auto"/>
            </w:pPr>
          </w:p>
        </w:tc>
      </w:tr>
    </w:tbl>
    <w:p w:rsidR="00D7617F" w:rsidRDefault="008A35E1">
      <w:pPr>
        <w:pStyle w:val="normal0"/>
        <w:spacing w:after="0" w:line="240" w:lineRule="auto"/>
        <w:jc w:val="right"/>
      </w:pPr>
      <w:r>
        <w:rPr>
          <w:rFonts w:ascii="Trebuchet MS" w:eastAsia="Trebuchet MS" w:hAnsi="Trebuchet MS" w:cs="Trebuchet MS"/>
          <w:b/>
          <w:color w:val="438086"/>
          <w:sz w:val="48"/>
          <w:szCs w:val="48"/>
        </w:rPr>
        <w:t>Ross Plasters</w:t>
      </w:r>
    </w:p>
    <w:p w:rsidR="00D7617F" w:rsidRDefault="008A35E1">
      <w:pPr>
        <w:pStyle w:val="normal0"/>
        <w:spacing w:after="0" w:line="240" w:lineRule="auto"/>
        <w:jc w:val="right"/>
      </w:pPr>
      <w:r>
        <w:t xml:space="preserve">1985 </w:t>
      </w:r>
      <w:proofErr w:type="spellStart"/>
      <w:r>
        <w:t>Glenkirk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Burlington, NC</w:t>
      </w:r>
    </w:p>
    <w:p w:rsidR="00D7617F" w:rsidRDefault="008A35E1">
      <w:pPr>
        <w:pStyle w:val="normal0"/>
        <w:spacing w:after="0" w:line="240" w:lineRule="auto"/>
        <w:jc w:val="right"/>
      </w:pPr>
      <w:r>
        <w:t xml:space="preserve">  336-380-6079</w:t>
      </w:r>
    </w:p>
    <w:tbl>
      <w:tblPr>
        <w:tblStyle w:val="a0"/>
        <w:tblW w:w="1069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615"/>
        <w:gridCol w:w="9083"/>
      </w:tblGrid>
      <w:tr w:rsidR="00D7617F">
        <w:trPr>
          <w:trHeight w:val="700"/>
        </w:trPr>
        <w:tc>
          <w:tcPr>
            <w:tcW w:w="1615" w:type="dxa"/>
          </w:tcPr>
          <w:p w:rsidR="00D7617F" w:rsidRDefault="008A35E1">
            <w:pPr>
              <w:pStyle w:val="normal0"/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438086"/>
                <w:sz w:val="22"/>
                <w:szCs w:val="22"/>
              </w:rPr>
              <w:t>Education</w:t>
            </w:r>
          </w:p>
        </w:tc>
        <w:tc>
          <w:tcPr>
            <w:tcW w:w="9083" w:type="dxa"/>
          </w:tcPr>
          <w:p w:rsidR="00D7617F" w:rsidRDefault="008A35E1">
            <w:pPr>
              <w:pStyle w:val="normal0"/>
              <w:spacing w:after="0" w:line="240" w:lineRule="auto"/>
            </w:pPr>
            <w:r>
              <w:rPr>
                <w:b/>
              </w:rPr>
              <w:t>University of Central Missouri, May 1994</w:t>
            </w:r>
          </w:p>
          <w:p w:rsid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738" w:hanging="360"/>
              <w:contextualSpacing/>
            </w:pPr>
            <w:r>
              <w:rPr>
                <w:color w:val="214043"/>
              </w:rPr>
              <w:t>Master of Science</w:t>
            </w:r>
            <w:r>
              <w:rPr>
                <w:i/>
                <w:color w:val="214043"/>
              </w:rPr>
              <w:t xml:space="preserve"> – Student Personnel Information</w:t>
            </w:r>
          </w:p>
          <w:p w:rsidR="00D7617F" w:rsidRPr="008A35E1" w:rsidRDefault="008A35E1">
            <w:pPr>
              <w:pStyle w:val="normal0"/>
              <w:spacing w:after="0" w:line="240" w:lineRule="auto"/>
              <w:rPr>
                <w:color w:val="214043"/>
              </w:rPr>
            </w:pPr>
            <w:r>
              <w:rPr>
                <w:b/>
              </w:rPr>
              <w:t>Northern Michigan University, May 1992</w:t>
            </w:r>
          </w:p>
          <w:p w:rsidR="00D7617F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738" w:hanging="360"/>
              <w:contextualSpacing/>
            </w:pPr>
            <w:r>
              <w:rPr>
                <w:color w:val="214043"/>
              </w:rPr>
              <w:t>B</w:t>
            </w:r>
            <w:r>
              <w:t xml:space="preserve">achelor of Science – Criminal Justice </w:t>
            </w:r>
          </w:p>
        </w:tc>
      </w:tr>
      <w:tr w:rsidR="00D7617F">
        <w:trPr>
          <w:trHeight w:val="500"/>
        </w:trPr>
        <w:tc>
          <w:tcPr>
            <w:tcW w:w="1615" w:type="dxa"/>
            <w:tcBorders>
              <w:top w:val="nil"/>
            </w:tcBorders>
          </w:tcPr>
          <w:p w:rsidR="00D7617F" w:rsidRDefault="00D7617F">
            <w:pPr>
              <w:pStyle w:val="normal0"/>
              <w:spacing w:after="0" w:line="240" w:lineRule="auto"/>
              <w:jc w:val="center"/>
            </w:pPr>
          </w:p>
          <w:p w:rsidR="00D7617F" w:rsidRDefault="008A35E1">
            <w:pPr>
              <w:pStyle w:val="normal0"/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color w:val="438086"/>
                <w:sz w:val="22"/>
                <w:szCs w:val="22"/>
              </w:rPr>
              <w:t>Experience</w:t>
            </w:r>
          </w:p>
          <w:p w:rsidR="00D7617F" w:rsidRDefault="00D7617F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83" w:type="dxa"/>
            <w:tcBorders>
              <w:top w:val="nil"/>
            </w:tcBorders>
          </w:tcPr>
          <w:p w:rsidR="00D7617F" w:rsidRDefault="00D7617F">
            <w:pPr>
              <w:pStyle w:val="normal0"/>
              <w:spacing w:after="0" w:line="240" w:lineRule="auto"/>
              <w:jc w:val="center"/>
            </w:pPr>
          </w:p>
          <w:p w:rsidR="00D7617F" w:rsidRDefault="008A35E1">
            <w:pPr>
              <w:pStyle w:val="normal0"/>
              <w:spacing w:after="0" w:line="240" w:lineRule="auto"/>
            </w:pPr>
            <w:r>
              <w:rPr>
                <w:b/>
              </w:rPr>
              <w:t>Agency Training Specialist – Burlington, NC</w:t>
            </w:r>
          </w:p>
          <w:p w:rsidR="00D7617F" w:rsidRDefault="008A35E1">
            <w:pPr>
              <w:pStyle w:val="normal0"/>
              <w:spacing w:after="0" w:line="240" w:lineRule="auto"/>
            </w:pPr>
            <w:r>
              <w:t>September 2008-Present – Facilitate Enterprise-wide training classes, create programs and training curriculum, which</w:t>
            </w:r>
            <w:r>
              <w:t xml:space="preserve"> support the mission and goals of State Farm Insurance.</w:t>
            </w:r>
          </w:p>
        </w:tc>
      </w:tr>
      <w:tr w:rsidR="00D7617F">
        <w:trPr>
          <w:trHeight w:val="1960"/>
        </w:trPr>
        <w:tc>
          <w:tcPr>
            <w:tcW w:w="1615" w:type="dxa"/>
          </w:tcPr>
          <w:p w:rsidR="00D7617F" w:rsidRDefault="00D7617F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83" w:type="dxa"/>
          </w:tcPr>
          <w:p w:rsidR="00D7617F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300" w:hanging="330"/>
              <w:contextualSpacing/>
            </w:pPr>
            <w:r>
              <w:rPr>
                <w:color w:val="214043"/>
              </w:rPr>
              <w:t>Developed and created the first successful North Carolina Financial Services Representative training program in which 15 participants sold more than 200 financial services products resulting in $500,000 in new premium dollars.</w:t>
            </w:r>
          </w:p>
          <w:p w:rsidR="00D7617F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300" w:hanging="330"/>
              <w:contextualSpacing/>
            </w:pPr>
            <w:r>
              <w:rPr>
                <w:color w:val="214043"/>
              </w:rPr>
              <w:t>Taught more than 250 training</w:t>
            </w:r>
            <w:r>
              <w:rPr>
                <w:color w:val="214043"/>
              </w:rPr>
              <w:t xml:space="preserve"> sessions focusing on State Farm life, auto, bank, homeowners, sales process and mutual funds, thus impacting more than 3000 State Farm agents, team members, and interns.</w:t>
            </w:r>
          </w:p>
          <w:p w:rsidR="00D7617F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300" w:hanging="330"/>
              <w:contextualSpacing/>
            </w:pPr>
            <w:r>
              <w:rPr>
                <w:color w:val="214043"/>
              </w:rPr>
              <w:t>Subject Matter Expert for the following product lines life, bank, auto, homeowners, h</w:t>
            </w:r>
            <w:r>
              <w:rPr>
                <w:color w:val="214043"/>
              </w:rPr>
              <w:t>ealth and mutual funds and taught more than 100 virtual training classes in these product lines, impacting hundreds of team members and agents.</w:t>
            </w:r>
          </w:p>
          <w:p w:rsidR="00D7617F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300" w:hanging="330"/>
              <w:contextualSpacing/>
            </w:pPr>
            <w:r>
              <w:rPr>
                <w:color w:val="214043"/>
              </w:rPr>
              <w:t>Created and presented various train the trainer sessions for a variety of State Farm product lines.</w:t>
            </w:r>
          </w:p>
          <w:p w:rsidR="00D7617F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300" w:hanging="330"/>
              <w:contextualSpacing/>
            </w:pPr>
            <w:r>
              <w:rPr>
                <w:color w:val="214043"/>
              </w:rPr>
              <w:t>Conducted 35</w:t>
            </w:r>
            <w:r>
              <w:rPr>
                <w:color w:val="214043"/>
              </w:rPr>
              <w:t>0 agency coaching sessions, directly impacting agency sales goals.</w:t>
            </w:r>
          </w:p>
        </w:tc>
      </w:tr>
      <w:tr w:rsidR="00D7617F">
        <w:trPr>
          <w:trHeight w:val="1400"/>
        </w:trPr>
        <w:tc>
          <w:tcPr>
            <w:tcW w:w="1615" w:type="dxa"/>
            <w:vAlign w:val="bottom"/>
          </w:tcPr>
          <w:p w:rsidR="00D7617F" w:rsidRDefault="00D7617F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83" w:type="dxa"/>
          </w:tcPr>
          <w:p w:rsidR="00D7617F" w:rsidRDefault="008A35E1">
            <w:pPr>
              <w:pStyle w:val="normal0"/>
              <w:spacing w:after="0" w:line="240" w:lineRule="auto"/>
            </w:pPr>
            <w:r>
              <w:rPr>
                <w:b/>
              </w:rPr>
              <w:t>Owner, Ross Plasters State Farm Agency – Jackson, MI</w:t>
            </w:r>
          </w:p>
          <w:p w:rsidR="00D7617F" w:rsidRDefault="008A35E1">
            <w:pPr>
              <w:pStyle w:val="normal0"/>
              <w:spacing w:after="0" w:line="240" w:lineRule="auto"/>
            </w:pPr>
            <w:r>
              <w:t>November 2004-September 2008 – Owned, operated, and managed my own business, which provided insurance and financial services.  I perso</w:t>
            </w:r>
            <w:r>
              <w:t>nally handled all business operations, including marketing, sales, claims, and customer service for more than 1200 households.</w:t>
            </w:r>
          </w:p>
          <w:p w:rsidR="00D7617F" w:rsidRDefault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rPr>
                <w:color w:val="214043"/>
              </w:rPr>
              <w:t>Hired, trained, licensed, and supervised 4 team members who sold a variety of insurance products and successfully sold life and h</w:t>
            </w:r>
            <w:r>
              <w:rPr>
                <w:color w:val="214043"/>
              </w:rPr>
              <w:t>ealth, business, property and casualty insurance, and various security products.</w:t>
            </w:r>
          </w:p>
        </w:tc>
      </w:tr>
      <w:tr w:rsidR="00D7617F">
        <w:trPr>
          <w:trHeight w:val="500"/>
        </w:trPr>
        <w:tc>
          <w:tcPr>
            <w:tcW w:w="1615" w:type="dxa"/>
          </w:tcPr>
          <w:p w:rsidR="00D7617F" w:rsidRDefault="00D7617F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83" w:type="dxa"/>
          </w:tcPr>
          <w:p w:rsidR="00D7617F" w:rsidRDefault="008A35E1">
            <w:pPr>
              <w:pStyle w:val="normal0"/>
              <w:spacing w:after="0" w:line="240" w:lineRule="auto"/>
            </w:pPr>
            <w:r>
              <w:rPr>
                <w:b/>
              </w:rPr>
              <w:t>Director of Orientation, University of North Carolina - Greensboro</w:t>
            </w:r>
          </w:p>
          <w:p w:rsidR="00D7617F" w:rsidRDefault="008A35E1">
            <w:pPr>
              <w:pStyle w:val="normal0"/>
              <w:spacing w:after="0" w:line="240" w:lineRule="auto"/>
            </w:pPr>
            <w:r>
              <w:t>November 2000-February 2004 – In 3 years, I turned around a struggling office and orientation program.  Oversaw a variety of programs and hired, trained, and supervised more than 26 employees.</w:t>
            </w:r>
          </w:p>
        </w:tc>
      </w:tr>
      <w:tr w:rsidR="00D7617F">
        <w:trPr>
          <w:trHeight w:val="4800"/>
        </w:trPr>
        <w:tc>
          <w:tcPr>
            <w:tcW w:w="1615" w:type="dxa"/>
          </w:tcPr>
          <w:p w:rsidR="00D7617F" w:rsidRDefault="00D7617F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9083" w:type="dxa"/>
          </w:tcPr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 xml:space="preserve">Planned, developed, implemented, and evaluated summer, fall, </w:t>
            </w:r>
            <w:r>
              <w:rPr>
                <w:color w:val="214043"/>
              </w:rPr>
              <w:t xml:space="preserve">and spring Student Orientation, Advising, and Registration (SOAR) sessions and subsequent assessment activities for more than 4000 </w:t>
            </w:r>
            <w:proofErr w:type="gramStart"/>
            <w:r>
              <w:rPr>
                <w:color w:val="214043"/>
              </w:rPr>
              <w:t>new ,</w:t>
            </w:r>
            <w:proofErr w:type="gramEnd"/>
            <w:r>
              <w:rPr>
                <w:color w:val="214043"/>
              </w:rPr>
              <w:t xml:space="preserve"> transfer, and adult students and their families. 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>Managed state and student fee account funds totaling more than $450,000.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>Taught a student success course geared for 25-30 traditional and non-traditional first-year students.</w:t>
            </w:r>
          </w:p>
          <w:p w:rsidR="00D7617F" w:rsidRDefault="008A35E1">
            <w:pPr>
              <w:pStyle w:val="normal0"/>
              <w:spacing w:after="0" w:line="240" w:lineRule="auto"/>
            </w:pPr>
            <w:r>
              <w:rPr>
                <w:b/>
              </w:rPr>
              <w:t>Associate Director of Orientation – Washington State University – Pullman, WA</w:t>
            </w:r>
          </w:p>
          <w:p w:rsidR="00D7617F" w:rsidRDefault="008A35E1">
            <w:pPr>
              <w:pStyle w:val="normal0"/>
              <w:spacing w:after="0" w:line="240" w:lineRule="auto"/>
            </w:pPr>
            <w:r>
              <w:t>Dec</w:t>
            </w:r>
            <w:r>
              <w:t>ember 1997 –November 2000 – Supervised 23 orientation leaders, helped plan, organize and operate a summer orientation program that had 7 separate sessions for more than 6000 new freshmen and transfer students and their families.</w:t>
            </w:r>
          </w:p>
          <w:p w:rsidR="00D7617F" w:rsidRDefault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rPr>
                <w:color w:val="214043"/>
              </w:rPr>
              <w:t>Hired, trained, and supervised 23 student orientation leaders.</w:t>
            </w:r>
          </w:p>
          <w:p w:rsidR="00D7617F" w:rsidRDefault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rPr>
                <w:color w:val="214043"/>
              </w:rPr>
              <w:t>Academic adviser for 6 - 10 traditional and non-traditional freshmen students per semester.</w:t>
            </w:r>
          </w:p>
          <w:p w:rsidR="00D7617F" w:rsidRDefault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rPr>
                <w:color w:val="214043"/>
              </w:rPr>
              <w:t>Taught an orientation counselor leadership course.</w:t>
            </w:r>
          </w:p>
          <w:p w:rsidR="00D7617F" w:rsidRDefault="00D7617F">
            <w:pPr>
              <w:pStyle w:val="normal0"/>
              <w:spacing w:after="0" w:line="240" w:lineRule="auto"/>
              <w:jc w:val="center"/>
            </w:pPr>
          </w:p>
          <w:p w:rsidR="00D7617F" w:rsidRDefault="008A35E1" w:rsidP="008A35E1">
            <w:pPr>
              <w:pStyle w:val="normal0"/>
              <w:spacing w:after="0" w:line="240" w:lineRule="auto"/>
            </w:pPr>
            <w:r>
              <w:rPr>
                <w:b/>
              </w:rPr>
              <w:t>Awards and Honors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proofErr w:type="spellStart"/>
            <w:r>
              <w:rPr>
                <w:color w:val="214043"/>
              </w:rPr>
              <w:t>ChFC</w:t>
            </w:r>
            <w:proofErr w:type="spellEnd"/>
            <w:r>
              <w:rPr>
                <w:color w:val="214043"/>
              </w:rPr>
              <w:t xml:space="preserve"> Designation (February 2012</w:t>
            </w:r>
            <w:r>
              <w:rPr>
                <w:color w:val="214043"/>
              </w:rPr>
              <w:t>)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>Series 6/63 licensed (February 2004)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>North Carolina Property &amp; Casualty and Life &amp; Health Licensed (March 2004 – present)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>Legion of Honor and Select Agent for State Farm Insurance (2005 – 2008)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 xml:space="preserve">National Orientation Director’s Association (NODA) Board of </w:t>
            </w:r>
            <w:r>
              <w:rPr>
                <w:color w:val="214043"/>
              </w:rPr>
              <w:t>Directors, Outstanding Orientation Professional (2003)</w:t>
            </w:r>
          </w:p>
          <w:p w:rsidR="00D7617F" w:rsidRPr="008A35E1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214043"/>
              </w:rPr>
            </w:pPr>
            <w:r>
              <w:rPr>
                <w:color w:val="214043"/>
              </w:rPr>
              <w:t>Certified Toastmaster</w:t>
            </w:r>
          </w:p>
          <w:p w:rsidR="00D7617F" w:rsidRDefault="008A35E1" w:rsidP="008A35E1">
            <w:pPr>
              <w:pStyle w:val="normal0"/>
              <w:spacing w:after="0" w:line="240" w:lineRule="auto"/>
            </w:pPr>
            <w:r>
              <w:rPr>
                <w:b/>
              </w:rPr>
              <w:t>Hobbies</w:t>
            </w:r>
          </w:p>
          <w:p w:rsidR="00D7617F" w:rsidRDefault="008A35E1" w:rsidP="008A35E1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rPr>
                <w:color w:val="214043"/>
              </w:rPr>
              <w:t xml:space="preserve">Baseball and basketball coach, </w:t>
            </w:r>
            <w:bookmarkStart w:id="0" w:name="_GoBack"/>
            <w:bookmarkEnd w:id="0"/>
            <w:r>
              <w:rPr>
                <w:color w:val="214043"/>
              </w:rPr>
              <w:t>fly-fishing</w:t>
            </w:r>
            <w:r>
              <w:rPr>
                <w:color w:val="214043"/>
              </w:rPr>
              <w:t>, running, and working out.</w:t>
            </w:r>
          </w:p>
        </w:tc>
      </w:tr>
    </w:tbl>
    <w:p w:rsidR="00D7617F" w:rsidRDefault="00D7617F">
      <w:pPr>
        <w:pStyle w:val="normal0"/>
      </w:pPr>
      <w:bookmarkStart w:id="1" w:name="h.gjdgxs" w:colFirst="0" w:colLast="0"/>
      <w:bookmarkEnd w:id="1"/>
    </w:p>
    <w:sectPr w:rsidR="00D7617F"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4C9"/>
    <w:multiLevelType w:val="multilevel"/>
    <w:tmpl w:val="D8DAAF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8191C73"/>
    <w:multiLevelType w:val="multilevel"/>
    <w:tmpl w:val="5C56C51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438086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617F"/>
    <w:rsid w:val="008A35E1"/>
    <w:rsid w:val="00D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360" w:after="80"/>
      <w:outlineLvl w:val="0"/>
    </w:pPr>
    <w:rPr>
      <w:rFonts w:ascii="Trebuchet MS" w:eastAsia="Trebuchet MS" w:hAnsi="Trebuchet MS" w:cs="Trebuchet MS"/>
      <w:color w:val="438086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after="0"/>
      <w:outlineLvl w:val="1"/>
    </w:pPr>
    <w:rPr>
      <w:rFonts w:ascii="Trebuchet MS" w:eastAsia="Trebuchet MS" w:hAnsi="Trebuchet MS" w:cs="Trebuchet MS"/>
      <w:color w:val="438086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after="0"/>
      <w:outlineLvl w:val="2"/>
    </w:pPr>
    <w:rPr>
      <w:rFonts w:ascii="Trebuchet MS" w:eastAsia="Trebuchet MS" w:hAnsi="Trebuchet MS" w:cs="Trebuchet MS"/>
      <w:color w:val="43808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after="0"/>
      <w:outlineLvl w:val="3"/>
    </w:pPr>
    <w:rPr>
      <w:rFonts w:ascii="Trebuchet MS" w:eastAsia="Trebuchet MS" w:hAnsi="Trebuchet MS" w:cs="Trebuchet MS"/>
      <w:i/>
      <w:color w:val="438086"/>
      <w:sz w:val="22"/>
      <w:szCs w:val="22"/>
    </w:rPr>
  </w:style>
  <w:style w:type="paragraph" w:styleId="Heading5">
    <w:name w:val="heading 5"/>
    <w:basedOn w:val="normal0"/>
    <w:next w:val="normal0"/>
    <w:pPr>
      <w:keepNext/>
      <w:keepLines/>
      <w:spacing w:after="0"/>
      <w:outlineLvl w:val="4"/>
    </w:pPr>
    <w:rPr>
      <w:rFonts w:ascii="Trebuchet MS" w:eastAsia="Trebuchet MS" w:hAnsi="Trebuchet MS" w:cs="Trebuchet MS"/>
      <w:b/>
      <w:color w:val="325F64"/>
    </w:rPr>
  </w:style>
  <w:style w:type="paragraph" w:styleId="Heading6">
    <w:name w:val="heading 6"/>
    <w:basedOn w:val="normal0"/>
    <w:next w:val="normal0"/>
    <w:pPr>
      <w:keepNext/>
      <w:keepLines/>
      <w:spacing w:after="0"/>
      <w:outlineLvl w:val="5"/>
    </w:pPr>
    <w:rPr>
      <w:rFonts w:ascii="Trebuchet MS" w:eastAsia="Trebuchet MS" w:hAnsi="Trebuchet MS" w:cs="Trebuchet MS"/>
      <w:b/>
      <w:i/>
      <w:color w:val="325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00"/>
    </w:pPr>
    <w:rPr>
      <w:rFonts w:ascii="Trebuchet MS" w:eastAsia="Trebuchet MS" w:hAnsi="Trebuchet MS" w:cs="Trebuchet MS"/>
      <w:color w:val="53548A"/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360" w:after="80"/>
      <w:outlineLvl w:val="0"/>
    </w:pPr>
    <w:rPr>
      <w:rFonts w:ascii="Trebuchet MS" w:eastAsia="Trebuchet MS" w:hAnsi="Trebuchet MS" w:cs="Trebuchet MS"/>
      <w:color w:val="438086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after="0"/>
      <w:outlineLvl w:val="1"/>
    </w:pPr>
    <w:rPr>
      <w:rFonts w:ascii="Trebuchet MS" w:eastAsia="Trebuchet MS" w:hAnsi="Trebuchet MS" w:cs="Trebuchet MS"/>
      <w:color w:val="438086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after="0"/>
      <w:outlineLvl w:val="2"/>
    </w:pPr>
    <w:rPr>
      <w:rFonts w:ascii="Trebuchet MS" w:eastAsia="Trebuchet MS" w:hAnsi="Trebuchet MS" w:cs="Trebuchet MS"/>
      <w:color w:val="43808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after="0"/>
      <w:outlineLvl w:val="3"/>
    </w:pPr>
    <w:rPr>
      <w:rFonts w:ascii="Trebuchet MS" w:eastAsia="Trebuchet MS" w:hAnsi="Trebuchet MS" w:cs="Trebuchet MS"/>
      <w:i/>
      <w:color w:val="438086"/>
      <w:sz w:val="22"/>
      <w:szCs w:val="22"/>
    </w:rPr>
  </w:style>
  <w:style w:type="paragraph" w:styleId="Heading5">
    <w:name w:val="heading 5"/>
    <w:basedOn w:val="normal0"/>
    <w:next w:val="normal0"/>
    <w:pPr>
      <w:keepNext/>
      <w:keepLines/>
      <w:spacing w:after="0"/>
      <w:outlineLvl w:val="4"/>
    </w:pPr>
    <w:rPr>
      <w:rFonts w:ascii="Trebuchet MS" w:eastAsia="Trebuchet MS" w:hAnsi="Trebuchet MS" w:cs="Trebuchet MS"/>
      <w:b/>
      <w:color w:val="325F64"/>
    </w:rPr>
  </w:style>
  <w:style w:type="paragraph" w:styleId="Heading6">
    <w:name w:val="heading 6"/>
    <w:basedOn w:val="normal0"/>
    <w:next w:val="normal0"/>
    <w:pPr>
      <w:keepNext/>
      <w:keepLines/>
      <w:spacing w:after="0"/>
      <w:outlineLvl w:val="5"/>
    </w:pPr>
    <w:rPr>
      <w:rFonts w:ascii="Trebuchet MS" w:eastAsia="Trebuchet MS" w:hAnsi="Trebuchet MS" w:cs="Trebuchet MS"/>
      <w:b/>
      <w:i/>
      <w:color w:val="325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00"/>
    </w:pPr>
    <w:rPr>
      <w:rFonts w:ascii="Trebuchet MS" w:eastAsia="Trebuchet MS" w:hAnsi="Trebuchet MS" w:cs="Trebuchet MS"/>
      <w:color w:val="53548A"/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525</Words>
  <Characters>2996</Characters>
  <Application>Microsoft Macintosh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Plasters</cp:lastModifiedBy>
  <cp:revision>2</cp:revision>
  <dcterms:created xsi:type="dcterms:W3CDTF">2016-08-01T01:08:00Z</dcterms:created>
  <dcterms:modified xsi:type="dcterms:W3CDTF">2016-08-01T01:08:00Z</dcterms:modified>
</cp:coreProperties>
</file>